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28D1">
        <w:trPr>
          <w:trHeight w:val="649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Éléments</w:t>
            </w:r>
          </w:p>
        </w:tc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Informations</w:t>
            </w:r>
          </w:p>
        </w:tc>
      </w:tr>
      <w:tr w:rsidR="007C28D1">
        <w:trPr>
          <w:trHeight w:val="639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RNE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  <w:bookmarkStart w:id="0" w:name="_GoBack"/>
            <w:bookmarkEnd w:id="0"/>
          </w:p>
        </w:tc>
      </w:tr>
      <w:tr w:rsidR="007C28D1">
        <w:trPr>
          <w:trHeight w:val="595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Nom de l’établissement</w:t>
            </w:r>
          </w:p>
        </w:tc>
        <w:tc>
          <w:tcPr>
            <w:tcW w:w="4531" w:type="dxa"/>
            <w:vAlign w:val="center"/>
          </w:tcPr>
          <w:p w:rsidR="007C28D1" w:rsidRDefault="007C28D1" w:rsidP="00DE4BE4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847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Commune de l’établissement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747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Nom du référent vie lycéenne –RVL/ vie collégienne -RVC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872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Intitulé du projet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608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Crédits alloués par le </w:t>
            </w:r>
            <w:r w:rsidR="009D6F56" w:rsidRPr="0074255D">
              <w:rPr>
                <w:rFonts w:ascii="Marianne" w:hAnsi="Marianne"/>
              </w:rPr>
              <w:t>FVLC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597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Coût du projet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615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Nombre d’élèves impliqués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tabs>
                <w:tab w:val="left" w:pos="516"/>
              </w:tabs>
              <w:rPr>
                <w:rFonts w:ascii="Marianne" w:hAnsi="Marianne"/>
              </w:rPr>
            </w:pPr>
          </w:p>
        </w:tc>
      </w:tr>
      <w:tr w:rsidR="007C28D1">
        <w:trPr>
          <w:trHeight w:val="761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Impact du projet selon les indicateurs exprimés lors du dépôt de la demande</w:t>
            </w:r>
          </w:p>
        </w:tc>
        <w:tc>
          <w:tcPr>
            <w:tcW w:w="4531" w:type="dxa"/>
            <w:vAlign w:val="center"/>
          </w:tcPr>
          <w:p w:rsidR="007C28D1" w:rsidRDefault="007C28D1" w:rsidP="00DE4BE4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839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cas échéant, les impacts non attendus et observés du projet</w:t>
            </w:r>
          </w:p>
        </w:tc>
        <w:tc>
          <w:tcPr>
            <w:tcW w:w="4531" w:type="dxa"/>
            <w:vAlign w:val="center"/>
          </w:tcPr>
          <w:p w:rsidR="007C28D1" w:rsidRDefault="007C28D1">
            <w:pPr>
              <w:rPr>
                <w:rFonts w:ascii="Marianne" w:hAnsi="Marianne"/>
              </w:rPr>
            </w:pPr>
          </w:p>
        </w:tc>
      </w:tr>
      <w:tr w:rsidR="007C28D1">
        <w:trPr>
          <w:trHeight w:val="823"/>
        </w:trPr>
        <w:tc>
          <w:tcPr>
            <w:tcW w:w="4531" w:type="dxa"/>
            <w:vAlign w:val="center"/>
          </w:tcPr>
          <w:p w:rsidR="007C28D1" w:rsidRDefault="00DE4BE4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Appréciation générale de l’action</w:t>
            </w:r>
          </w:p>
        </w:tc>
        <w:tc>
          <w:tcPr>
            <w:tcW w:w="4531" w:type="dxa"/>
            <w:vAlign w:val="center"/>
          </w:tcPr>
          <w:p w:rsidR="007C28D1" w:rsidRDefault="007C28D1"/>
        </w:tc>
      </w:tr>
    </w:tbl>
    <w:p w:rsidR="007C28D1" w:rsidRDefault="007C28D1"/>
    <w:p w:rsidR="007C28D1" w:rsidRDefault="00DE4BE4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4739005</wp:posOffset>
                </wp:positionH>
                <wp:positionV relativeFrom="paragraph">
                  <wp:posOffset>-7406640</wp:posOffset>
                </wp:positionV>
                <wp:extent cx="1190625" cy="400050"/>
                <wp:effectExtent l="0" t="0" r="28575" b="19050"/>
                <wp:wrapNone/>
                <wp:docPr id="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906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7C28D1" w:rsidRDefault="007C28D1">
                            <w:pPr>
                              <w:rPr>
                                <w:rFonts w:ascii="Marianne" w:hAnsi="Marianne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id="shape 1" o:spid="_x0000_s1" o:spt="202" type="#_x0000_t202" style="position:absolute;z-index:251659264;o:allowoverlap:true;o:allowincell:true;mso-position-horizontal-relative:margin;margin-left:373.15pt;mso-position-horizontal:absolute;mso-position-vertical-relative:text;margin-top:-583.20pt;mso-position-vertical:absolute;width:93.75pt;height:31.50pt;mso-wrap-distance-left:9.00pt;mso-wrap-distance-top:0.00pt;mso-wrap-distance-right:9.00pt;mso-wrap-distance-bottom:0.00pt;v-text-anchor:top;visibility:visible;" fillcolor="#FFFFFF" strokecolor="#FFFFF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Marianne" w:hAnsi="Marianne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Marianne" w:hAnsi="Marianne" w:cs="Arial"/>
                          <w:b/>
                          <w:sz w:val="24"/>
                          <w:szCs w:val="24"/>
                        </w:rPr>
                      </w:r>
                      <w:r>
                        <w:rPr>
                          <w:rFonts w:ascii="Marianne" w:hAnsi="Marianne" w:cs="Arial"/>
                          <w:b/>
                          <w:sz w:val="24"/>
                          <w:szCs w:val="24"/>
                        </w:rPr>
                      </w:r>
                      <w:r>
                        <w:rPr>
                          <w:rFonts w:ascii="Marianne" w:hAnsi="Marianne" w:cs="Arial"/>
                          <w:b/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sectPr w:rsidR="007C28D1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89F" w:rsidRDefault="004E189F">
      <w:pPr>
        <w:spacing w:after="0" w:line="240" w:lineRule="auto"/>
      </w:pPr>
      <w:r>
        <w:separator/>
      </w:r>
    </w:p>
  </w:endnote>
  <w:endnote w:type="continuationSeparator" w:id="0">
    <w:p w:rsidR="004E189F" w:rsidRDefault="004E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89F" w:rsidRDefault="004E189F">
      <w:pPr>
        <w:spacing w:after="0" w:line="240" w:lineRule="auto"/>
      </w:pPr>
      <w:r>
        <w:separator/>
      </w:r>
    </w:p>
  </w:footnote>
  <w:footnote w:type="continuationSeparator" w:id="0">
    <w:p w:rsidR="004E189F" w:rsidRDefault="004E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8D1" w:rsidRDefault="00DE4BE4">
    <w:pPr>
      <w:pStyle w:val="En-tte"/>
      <w:rPr>
        <w:rFonts w:ascii="Marianne" w:hAnsi="Marianne"/>
        <w:b/>
      </w:rPr>
    </w:pPr>
    <w:r>
      <w:rPr>
        <w:noProof/>
        <w:lang w:eastAsia="fr-FR"/>
      </w:rPr>
      <mc:AlternateContent>
        <mc:Choice Requires="wpg">
          <w:drawing>
            <wp:inline distT="0" distB="0" distL="0" distR="0">
              <wp:extent cx="1781175" cy="1562100"/>
              <wp:effectExtent l="0" t="0" r="9525" b="0"/>
              <wp:docPr id="1" name="Image 4" descr="logo academ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logo academi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81175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0.25pt;height:123.0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 w:rsidR="00A51AA6">
      <w:rPr>
        <w:rFonts w:ascii="Marianne" w:hAnsi="Marianne"/>
        <w:b/>
      </w:rPr>
      <w:t>BILAN 2025-2026</w:t>
    </w:r>
    <w:r>
      <w:rPr>
        <w:rFonts w:ascii="Marianne" w:hAnsi="Marianne"/>
        <w:b/>
      </w:rPr>
      <w:t>, APPEL À PROJET FVLC</w:t>
    </w:r>
  </w:p>
  <w:p w:rsidR="007C28D1" w:rsidRDefault="007C28D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D1"/>
    <w:rsid w:val="004E189F"/>
    <w:rsid w:val="0074255D"/>
    <w:rsid w:val="007C28D1"/>
    <w:rsid w:val="009D6F56"/>
    <w:rsid w:val="00A51AA6"/>
    <w:rsid w:val="00D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62860"/>
  <w15:docId w15:val="{6ED15BC7-0C93-4029-93CB-C3673023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ajoseph-auguste</dc:creator>
  <cp:keywords/>
  <dc:description/>
  <cp:lastModifiedBy>Celine Meillere</cp:lastModifiedBy>
  <cp:revision>3</cp:revision>
  <dcterms:created xsi:type="dcterms:W3CDTF">2026-04-01T10:21:00Z</dcterms:created>
  <dcterms:modified xsi:type="dcterms:W3CDTF">2026-04-02T10:04:00Z</dcterms:modified>
</cp:coreProperties>
</file>